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Dachdeckungs-, Flachdach und Klemp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ines zweigeschossigen Schulgebäudes/ Grundschule Grebb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